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1500161.xml.htm"/>
      <w:bookmarkStart w:id="1" w:name="kswkform4a_17915001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Iwaschuk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 and CLO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10/02/2026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1,635,658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18,784</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1,616,874</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1,646,485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1,630,110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1,706,537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42,265</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1,664,272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936,171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906,560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("PSU")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equal quarterly installments over a three-year period, on March 31, June 30, September 30 and December 15 of each year, subject to the Reporting Person's continuous service on the applicable vesting date. The first vesting date occurred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305,707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amended to include shares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627"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4536</Characters>
  <CharactersWithSpaces>5237</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