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80738.xml.htm"/>
      <w:bookmarkStart w:id="1" w:name="kswkform4_17909807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Page Tyler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602"/>
        <w:gridCol w:w="1261"/>
        <w:gridCol w:w="98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113,225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9,084,950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105,285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9,190,235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254,756</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9,444,991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62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113,225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3,186,373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105,285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3,081,088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254,756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1,273,776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12, 2026, the Reporting Person transferred 400,000 shares of the Issuers Common Stock to Impa Holdings LLC. The Reporting Person serves as the managing member of Impa Holdings LLC, and 100% of its membership interests are held by a trust for the benefit of certain members of the Reporting Persons immediate family over which the Reporting Person has investment authority.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1,019,022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Tyler Page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23"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4706</Characters>
  <CharactersWithSpaces>5457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