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720739.xml.htm"/>
      <w:bookmarkStart w:id="1" w:name="kswkform4_17837207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Page Tyler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CIPHER DIGITAL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VANDERBILT AVENUE, FLOOR 54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Cipher Digital Inc.</w:t>
              </w:r>
            </w:hyperlink>
            <w:r>
              <w:rPr/>
              <w:t xml:space="preserve"> [ </w:t>
            </w:r>
            <w:r>
              <w:rPr>
                <w:rFonts w:ascii="Times;serif" w:hAnsi="Times;serif"/>
                <w:color w:val="0000FF"/>
                <w:sz w:val="24"/>
                <w:shd w:fill="FFFFFF" w:val="clear"/>
              </w:rPr>
              <w:t>CIFR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1"/>
        <w:gridCol w:w="901"/>
        <w:gridCol w:w="773"/>
        <w:gridCol w:w="599"/>
        <w:gridCol w:w="338"/>
        <w:gridCol w:w="1042"/>
        <w:gridCol w:w="424"/>
        <w:gridCol w:w="785"/>
        <w:gridCol w:w="1240"/>
        <w:gridCol w:w="961"/>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112,500</w:t>
            </w:r>
            <w:r>
              <w:rPr>
                <w:rFonts w:ascii="Times;serif" w:hAnsi="Times;serif"/>
                <w:color w:val="008000"/>
                <w:position w:val="7"/>
                <w:sz w:val="16"/>
                <w:sz w:val="20"/>
                <w:shd w:fill="FFFFFF" w:val="clear"/>
              </w:rPr>
              <w:t>(1)</w:t>
            </w:r>
            <w:r>
              <w:rPr/>
              <w:t xml:space="preserve"> </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21.19</w:t>
            </w:r>
            <w:r>
              <w:rPr>
                <w:rFonts w:ascii="Times;serif" w:hAnsi="Times;serif"/>
                <w:color w:val="008000"/>
                <w:position w:val="7"/>
                <w:sz w:val="16"/>
                <w:sz w:val="20"/>
                <w:shd w:fill="FFFFFF" w:val="clear"/>
              </w:rPr>
              <w:t>(2)</w:t>
            </w:r>
            <w:r>
              <w:rPr/>
              <w:t xml:space="preserve"> </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9,084,225</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112,500</w:t>
            </w:r>
            <w:r>
              <w:rPr>
                <w:rFonts w:ascii="Times;serif" w:hAnsi="Times;serif"/>
                <w:color w:val="008000"/>
                <w:position w:val="7"/>
                <w:sz w:val="16"/>
                <w:sz w:val="20"/>
                <w:shd w:fill="FFFFFF" w:val="clear"/>
              </w:rPr>
              <w:t>(1)</w:t>
            </w:r>
            <w:r>
              <w:rPr/>
              <w:t xml:space="preserve"> </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22.68</w:t>
            </w:r>
            <w:r>
              <w:rPr>
                <w:rFonts w:ascii="Times;serif" w:hAnsi="Times;serif"/>
                <w:color w:val="008000"/>
                <w:position w:val="7"/>
                <w:sz w:val="16"/>
                <w:sz w:val="20"/>
                <w:shd w:fill="FFFFFF" w:val="clear"/>
              </w:rPr>
              <w:t>(3)</w:t>
            </w:r>
            <w:r>
              <w:rPr/>
              <w:t xml:space="preserve"> </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8,971,725</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December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were executed in multiple trades at prices ranging from $20.75 to $21.57. The price reported reflects the weighted average sale price.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sales were executed in multiple trades at prices ranging from $22.60 to $22.80. The price reported reflects the weighted average sale price.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May 12, 2026, the Reporting Person transferred 400,000 shares of the Issuer's Common Stock to Impa Holdings LLC. The Reporting Person serves as the managing member of Impa Holdings LLC, and 100% of its membership interests are held by a trust for the benefit of certain members of the Reporting Person's immediate family over which the Reporting Person has investment authority.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Iwaschuk, Attorney-in-Fact for Tyler Page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7623" TargetMode="External"/><Relationship Id="rId5" Type="http://schemas.openxmlformats.org/officeDocument/2006/relationships/hyperlink" Target="http://www.sec.gov/cgi-bin/browse-edgar?action=getcompany&amp;CIK=0001819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821</Words>
  <Characters>4377</Characters>
  <CharactersWithSpaces>5125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