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4811.xml.htm"/>
      <w:bookmarkStart w:id="1" w:name="kswkform4_17830248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Iwaschuk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CIPHER DIGITAL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VANDERBILT AVENUE, FLOOR 54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Cipher Digital Inc.</w:t>
              </w:r>
            </w:hyperlink>
            <w:r>
              <w:rPr/>
              <w:t xml:space="preserve"> [ </w:t>
            </w:r>
            <w:r>
              <w:rPr>
                <w:rFonts w:ascii="Times;serif" w:hAnsi="Times;serif"/>
                <w:color w:val="0000FF"/>
                <w:sz w:val="24"/>
                <w:shd w:fill="FFFFFF" w:val="clear"/>
              </w:rPr>
              <w:t>CIFR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Co-President and CLO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927"/>
        <w:gridCol w:w="452"/>
        <w:gridCol w:w="667"/>
        <w:gridCol w:w="1275"/>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33,967</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1,573,077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18,784</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24.5</w:t>
            </w:r>
            <w:r>
              <w:rPr/>
              <w:t xml:space="preserve"> </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1,554,293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29,611</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1,583,904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16,375</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24.5</w:t>
            </w:r>
            <w:r>
              <w:rPr/>
              <w:t xml:space="preserve"> </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1,567,529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76,427</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1,643,956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42,265</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24.5</w:t>
            </w:r>
            <w:r>
              <w:rPr/>
              <w:t xml:space="preserve"> </w:t>
            </w:r>
          </w:p>
        </w:tc>
        <w:tc>
          <w:tcPr>
            <w:tcW w:w="12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1,601,691</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33,967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33,967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999,749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29,611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970,138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76,427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76,427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458,559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performance stock unit ("PSU") represents a contingent right to receive one share of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in equal quarterly installments over a three-year period, on March 31, June 30, September 30 and December 15 of each year, subject to the Reporting Person's continuous service on the applicable vesting date. The first vesting date occurred on March 31,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 in equal quarterly installments over a three-year period, on March 31, June 30, September 30 and December 15 of each year, subject to the Reporting Person's continuous service on the applicable vesting date. The first vesting date occurred on March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305,707 earned PSUs vested on December 19, 2025, and the remaining earned PSUs vest in substantially equal quarterly installments, subject to the Reporting Person's continuous service on each vesting date. The first such vesting date occurred on March 31, 2026. These earned PSUs have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Iwaschuk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7627" TargetMode="External"/><Relationship Id="rId5" Type="http://schemas.openxmlformats.org/officeDocument/2006/relationships/hyperlink" Target="http://www.sec.gov/cgi-bin/browse-edgar?action=getcompany&amp;CIK=0001819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832</Words>
  <Characters>4422</Characters>
  <CharactersWithSpaces>5123</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