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80688.xml.htm"/>
      <w:bookmarkStart w:id="1" w:name="kswkform4_17909806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Kelly Patrick Arthur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CIPHER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VANDERBILT AVENUE, FLOOR 54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Cipher Digital Inc.</w:t>
              </w:r>
            </w:hyperlink>
            <w:r>
              <w:rPr/>
              <w:t xml:space="preserve"> [ </w:t>
            </w:r>
            <w:r>
              <w:rPr>
                <w:rFonts w:ascii="Times;serif" w:hAnsi="Times;serif"/>
                <w:color w:val="0000FF"/>
                <w:sz w:val="24"/>
                <w:shd w:fill="FFFFFF" w:val="clear"/>
              </w:rPr>
              <w:t>CIFR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931"/>
        <w:gridCol w:w="454"/>
        <w:gridCol w:w="617"/>
        <w:gridCol w:w="1280"/>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33,967</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1,635,937</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29,611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1,665,548</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76,427</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1,741,975</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936,171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29,611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906,560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76,427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382,132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stock unit ("PSU") represents a contingent right to receive one share of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equal quarterly installments over a three-year period, on March 31, June 30, September 30 and December 15 of each year, subject to the Reporting Person's continuous service on the applicable vesting date. The first vesting date occurred on March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a three-year period, on March 31, June 30, September 30 and December 15 of each year, subject to the Reporting Person's continuous service on the applicable vesting date. The first vesting date occurred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305,707 earned PSUs vested on December 19, 2025, and the remaining earned PSUs vest in substantially equal quarterly installments, subject to the Reporting Person's continuous service on each vesting date. The first such vesting date occurred on March 31, 2026. These earned PSUs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Iwaschuk, Attorney-in-Fact for Patrick Arthur Kelly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616" TargetMode="External"/><Relationship Id="rId5" Type="http://schemas.openxmlformats.org/officeDocument/2006/relationships/hyperlink" Target="http://www.sec.gov/cgi-bin/browse-edgar?action=getcompany&amp;CIK=000181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814</Words>
  <Characters>4351</Characters>
  <CharactersWithSpaces>5040</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