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91500258.xml.htm"/>
      <w:bookmarkStart w:id="1" w:name="kswkform4a_17915002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Kelly Patrick Arthur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CIPHER DIGITAL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VANDERBILT AVENUE, FLOOR 54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Cipher Digital Inc.</w:t>
              </w:r>
            </w:hyperlink>
            <w:r>
              <w:rPr/>
              <w:t xml:space="preserve"> [ </w:t>
            </w:r>
            <w:r>
              <w:rPr>
                <w:rFonts w:ascii="Times;serif" w:hAnsi="Times;serif"/>
                <w:color w:val="0000FF"/>
                <w:sz w:val="24"/>
                <w:shd w:fill="FFFFFF" w:val="clear"/>
              </w:rPr>
              <w:t>CIFR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Co-President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10/02/2026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22"/>
        <w:gridCol w:w="447"/>
        <w:gridCol w:w="749"/>
        <w:gridCol w:w="1267"/>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33,967</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1,635,937</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17,341</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15.83</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1,618,596</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29,611</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1,648,207</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15,117</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15.83</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1,633,090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76,427</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1,709,517</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39,016</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15.83</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1,670,501</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33,967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33,967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936,171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29,611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906,560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76,427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76,427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382,132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performance stock unit ("PSU") represents a contingent right to receive one share of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in equal quarterly installments over a three-year period, on March 31, June 30, September 30 and December 15 of each year, subject to the Reporting Person's continuous service on the applicable vesting date. The first vesting date occurred on March 31,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 in equal quarterly installments over a three-year period, on March 31, June 30, September 30 and December 15 of each year, subject to the Reporting Person's continuous service on the applicable vesting date. The first vesting date occurred on March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305,707 earned PSUs vested on December 19, 2025, and the remaining earned PSUs vest in substantially equal quarterly installments, subject to the Reporting Person's continuous service on each vesting date. The first such vesting date occurred on March 31, 2026. These earned PSUs have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being amended to include shares withheld to satisfy tax withholding obligations.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Iwaschuk, Attorney-in-Fact for Patrick Arthur Kelly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7616" TargetMode="External"/><Relationship Id="rId5" Type="http://schemas.openxmlformats.org/officeDocument/2006/relationships/hyperlink" Target="http://www.sec.gov/cgi-bin/browse-edgar?action=getcompany&amp;CIK=0001819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857</Words>
  <Characters>4577</Characters>
  <CharactersWithSpaces>5284</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